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right"/>
      </w:pPr>
      <w:r>
        <w:rPr>
          <w:rFonts w:ascii="Aptos" w:hAnsi="Aptos"/>
          <w:b/>
          <w:color w:val="2F75B5"/>
          <w:sz w:val="17"/>
        </w:rPr>
        <w:t>HORIZON EUROPE PARTNER INFORMATION</w:t>
      </w:r>
    </w:p>
    <w:p>
      <w:pPr>
        <w:pStyle w:val="Title"/>
        <w:spacing w:after="40"/>
        <w:jc w:val="left"/>
      </w:pPr>
      <w:r>
        <w:rPr>
          <w:rFonts w:ascii="Aptos" w:hAnsi="Aptos"/>
          <w:b/>
          <w:color w:val="000000"/>
          <w:sz w:val="44"/>
        </w:rPr>
        <w:t>INCLUDE LIFE</w:t>
      </w:r>
    </w:p>
    <w:p>
      <w:pPr>
        <w:spacing w:after="40"/>
      </w:pPr>
      <w:r>
        <w:rPr>
          <w:rFonts w:ascii="Aptos" w:hAnsi="Aptos"/>
          <w:b w:val="0"/>
          <w:color w:val="17365D"/>
          <w:sz w:val="22"/>
        </w:rPr>
        <w:t>A Human Centred Personalised Support Model for Independent Living and Inclusion of Persons with Disabilities Across the Life Course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376"/>
        <w:gridCol w:w="7704"/>
      </w:tblGrid>
      <w:tr>
        <w:tc>
          <w:tcPr>
            <w:tcW w:type="dxa" w:w="5112"/>
            <w:tcMar>
              <w:top w:w="65" w:type="dxa"/>
              <w:start w:w="120" w:type="dxa"/>
              <w:bottom w:w="65" w:type="dxa"/>
              <w:end w:w="120" w:type="dxa"/>
            </w:tcMar>
            <w:vAlign w:val="center"/>
            <w:shd w:fill="17365D"/>
          </w:tcPr>
          <w:p>
            <w:r>
              <w:rPr>
                <w:rFonts w:ascii="Aptos" w:hAnsi="Aptos"/>
                <w:b/>
                <w:color w:val="FFFFFF"/>
                <w:sz w:val="18"/>
              </w:rPr>
              <w:t>Horizon topic</w:t>
            </w:r>
          </w:p>
        </w:tc>
        <w:tc>
          <w:tcPr>
            <w:tcW w:type="dxa" w:w="5112"/>
            <w:tcMar>
              <w:top w:w="65" w:type="dxa"/>
              <w:start w:w="120" w:type="dxa"/>
              <w:bottom w:w="65" w:type="dxa"/>
              <w:end w:w="120" w:type="dxa"/>
            </w:tcMar>
            <w:vAlign w:val="center"/>
            <w:shd w:fill="FFFFFF"/>
          </w:tcPr>
          <w:p>
            <w:r>
              <w:rPr>
                <w:rFonts w:ascii="Aptos" w:hAnsi="Aptos"/>
                <w:b w:val="0"/>
                <w:color w:val="000000"/>
                <w:sz w:val="18"/>
              </w:rPr>
              <w:t>HORIZON-HLTH-2027-01-STAYHLTH-01</w:t>
            </w:r>
          </w:p>
        </w:tc>
      </w:tr>
      <w:tr>
        <w:tc>
          <w:tcPr>
            <w:tcW w:type="dxa" w:w="5112"/>
            <w:tcMar>
              <w:top w:w="65" w:type="dxa"/>
              <w:start w:w="120" w:type="dxa"/>
              <w:bottom w:w="65" w:type="dxa"/>
              <w:end w:w="120" w:type="dxa"/>
            </w:tcMar>
            <w:vAlign w:val="center"/>
            <w:shd w:fill="17365D"/>
          </w:tcPr>
          <w:p>
            <w:r>
              <w:rPr>
                <w:rFonts w:ascii="Aptos" w:hAnsi="Aptos"/>
                <w:b/>
                <w:color w:val="FFFFFF"/>
                <w:sz w:val="18"/>
              </w:rPr>
              <w:t>Call focus</w:t>
            </w:r>
          </w:p>
        </w:tc>
        <w:tc>
          <w:tcPr>
            <w:tcW w:type="dxa" w:w="5112"/>
            <w:tcMar>
              <w:top w:w="65" w:type="dxa"/>
              <w:start w:w="120" w:type="dxa"/>
              <w:bottom w:w="65" w:type="dxa"/>
              <w:end w:w="120" w:type="dxa"/>
            </w:tcMar>
            <w:vAlign w:val="center"/>
            <w:shd w:fill="F5F7FA"/>
          </w:tcPr>
          <w:p>
            <w:r>
              <w:rPr>
                <w:rFonts w:ascii="Aptos" w:hAnsi="Aptos"/>
                <w:b w:val="0"/>
                <w:color w:val="000000"/>
                <w:sz w:val="18"/>
              </w:rPr>
              <w:t>Addressing disabilities through the life course to support independent living and inclusion</w:t>
            </w:r>
          </w:p>
        </w:tc>
      </w:tr>
      <w:tr>
        <w:tc>
          <w:tcPr>
            <w:tcW w:type="dxa" w:w="5112"/>
            <w:tcMar>
              <w:top w:w="65" w:type="dxa"/>
              <w:start w:w="120" w:type="dxa"/>
              <w:bottom w:w="65" w:type="dxa"/>
              <w:end w:w="120" w:type="dxa"/>
            </w:tcMar>
            <w:vAlign w:val="center"/>
            <w:shd w:fill="17365D"/>
          </w:tcPr>
          <w:p>
            <w:r>
              <w:rPr>
                <w:rFonts w:ascii="Aptos" w:hAnsi="Aptos"/>
                <w:b/>
                <w:color w:val="FFFFFF"/>
                <w:sz w:val="18"/>
              </w:rPr>
              <w:t>Submission deadline</w:t>
            </w:r>
          </w:p>
        </w:tc>
        <w:tc>
          <w:tcPr>
            <w:tcW w:type="dxa" w:w="5112"/>
            <w:tcMar>
              <w:top w:w="65" w:type="dxa"/>
              <w:start w:w="120" w:type="dxa"/>
              <w:bottom w:w="65" w:type="dxa"/>
              <w:end w:w="120" w:type="dxa"/>
            </w:tcMar>
            <w:vAlign w:val="center"/>
            <w:shd w:fill="FFFFFF"/>
          </w:tcPr>
          <w:p>
            <w:r>
              <w:rPr>
                <w:rFonts w:ascii="Aptos" w:hAnsi="Aptos"/>
                <w:b w:val="0"/>
                <w:color w:val="000000"/>
                <w:sz w:val="18"/>
              </w:rPr>
              <w:t>17 February 2027 (subject to final approval by the European Commission)</w:t>
            </w:r>
          </w:p>
        </w:tc>
      </w:tr>
      <w:tr>
        <w:tc>
          <w:tcPr>
            <w:tcW w:type="dxa" w:w="5112"/>
            <w:tcMar>
              <w:top w:w="65" w:type="dxa"/>
              <w:start w:w="120" w:type="dxa"/>
              <w:bottom w:w="65" w:type="dxa"/>
              <w:end w:w="120" w:type="dxa"/>
            </w:tcMar>
            <w:vAlign w:val="center"/>
            <w:shd w:fill="17365D"/>
          </w:tcPr>
          <w:p>
            <w:r>
              <w:rPr>
                <w:rFonts w:ascii="Aptos" w:hAnsi="Aptos"/>
                <w:b/>
                <w:color w:val="FFFFFF"/>
                <w:sz w:val="18"/>
              </w:rPr>
              <w:t>Proposal coordination contact</w:t>
            </w:r>
          </w:p>
        </w:tc>
        <w:tc>
          <w:tcPr>
            <w:tcW w:type="dxa" w:w="5112"/>
            <w:tcMar>
              <w:top w:w="65" w:type="dxa"/>
              <w:start w:w="120" w:type="dxa"/>
              <w:bottom w:w="65" w:type="dxa"/>
              <w:end w:w="120" w:type="dxa"/>
            </w:tcMar>
            <w:vAlign w:val="center"/>
            <w:shd w:fill="FFFFFF"/>
          </w:tcPr>
          <w:p>
            <w:r>
              <w:rPr>
                <w:rFonts w:ascii="Aptos" w:hAnsi="Aptos"/>
                <w:b w:val="0"/>
                <w:color w:val="000000"/>
                <w:sz w:val="18"/>
              </w:rPr>
              <w:t>Daniela Blecher | daniela@tailor-path.com</w:t>
            </w:r>
          </w:p>
        </w:tc>
      </w:tr>
    </w:tbl>
    <w:p>
      <w:pPr>
        <w:pStyle w:val="Heading1"/>
        <w:spacing w:before="60" w:after="40"/>
      </w:pPr>
      <w:r>
        <w:rPr>
          <w:rFonts w:ascii="Aptos" w:hAnsi="Aptos"/>
          <w:b/>
          <w:color w:val="000000"/>
          <w:sz w:val="25"/>
        </w:rPr>
        <w:t>Purpose of the proposed project</w:t>
      </w:r>
    </w:p>
    <w:p>
      <w:pPr>
        <w:spacing w:after="40" w:line="245" w:lineRule="auto"/>
      </w:pPr>
      <w:r>
        <w:rPr>
          <w:rFonts w:ascii="Aptos" w:hAnsi="Aptos"/>
          <w:b w:val="0"/>
          <w:color w:val="000000"/>
          <w:sz w:val="19"/>
        </w:rPr>
        <w:t>INCLUDE LIFE will develop, implement and evaluate an accessible, human-centred and AI-supported model that helps persons with disabilities strengthen autonomy, functioning, social participation and independent living throughout the life course. The solution will provide personalised guidance and coordinated support across health, social care, education and community settings.</w:t>
      </w:r>
    </w:p>
    <w:p>
      <w:pPr>
        <w:pStyle w:val="Heading1"/>
        <w:spacing w:before="60" w:after="40"/>
      </w:pPr>
      <w:r>
        <w:rPr>
          <w:rFonts w:ascii="Aptos" w:hAnsi="Aptos"/>
          <w:b/>
          <w:color w:val="000000"/>
          <w:sz w:val="25"/>
        </w:rPr>
        <w:t>Proposed approach</w:t>
      </w:r>
    </w:p>
    <w:p>
      <w:pPr>
        <w:pStyle w:val="ListBullet"/>
        <w:spacing w:after="30"/>
        <w:ind w:left="360" w:hanging="216"/>
      </w:pPr>
      <w:r>
        <w:rPr>
          <w:rFonts w:ascii="Aptos" w:hAnsi="Aptos"/>
          <w:b w:val="0"/>
          <w:color w:val="000000"/>
          <w:sz w:val="18"/>
        </w:rPr>
        <w:t>Co-design with persons with disabilities, family members, caregivers, professionals and service providers.</w:t>
      </w:r>
    </w:p>
    <w:p>
      <w:pPr>
        <w:pStyle w:val="ListBullet"/>
        <w:spacing w:after="30"/>
        <w:ind w:left="360" w:hanging="216"/>
      </w:pPr>
      <w:r>
        <w:rPr>
          <w:rFonts w:ascii="Aptos" w:hAnsi="Aptos"/>
          <w:b w:val="0"/>
          <w:color w:val="000000"/>
          <w:sz w:val="18"/>
        </w:rPr>
        <w:t>Personalised support based on individual goals, functioning, preferences, accessibility needs and life context.</w:t>
      </w:r>
    </w:p>
    <w:p>
      <w:pPr>
        <w:pStyle w:val="ListBullet"/>
        <w:spacing w:after="30"/>
        <w:ind w:left="360" w:hanging="216"/>
      </w:pPr>
      <w:r>
        <w:rPr>
          <w:rFonts w:ascii="Aptos" w:hAnsi="Aptos"/>
          <w:b w:val="0"/>
          <w:color w:val="000000"/>
          <w:sz w:val="18"/>
        </w:rPr>
        <w:t>Accessible digital and AI-enabled tools that support decision-making, daily activities, communication and continuity of care.</w:t>
      </w:r>
    </w:p>
    <w:p>
      <w:pPr>
        <w:pStyle w:val="ListBullet"/>
        <w:spacing w:after="30"/>
        <w:ind w:left="360" w:hanging="216"/>
      </w:pPr>
      <w:r>
        <w:rPr>
          <w:rFonts w:ascii="Aptos" w:hAnsi="Aptos"/>
          <w:b w:val="0"/>
          <w:color w:val="000000"/>
          <w:sz w:val="18"/>
        </w:rPr>
        <w:t>Pilots in real-life settings across participating countries, supported by common outcome measures and implementation methods.</w:t>
      </w:r>
    </w:p>
    <w:p>
      <w:pPr>
        <w:pStyle w:val="ListBullet"/>
        <w:spacing w:after="30"/>
        <w:ind w:left="360" w:hanging="216"/>
      </w:pPr>
      <w:r>
        <w:rPr>
          <w:rFonts w:ascii="Aptos" w:hAnsi="Aptos"/>
          <w:b w:val="0"/>
          <w:color w:val="000000"/>
          <w:sz w:val="18"/>
        </w:rPr>
        <w:t>Evaluation of quality of life, autonomy, participation, service accessibility, caregiver experience, adoption and sustainability.</w:t>
      </w:r>
    </w:p>
    <w:p>
      <w:pPr>
        <w:pStyle w:val="Heading1"/>
        <w:spacing w:before="60" w:after="40"/>
      </w:pPr>
      <w:r>
        <w:rPr>
          <w:rFonts w:ascii="Aptos" w:hAnsi="Aptos"/>
          <w:b/>
          <w:color w:val="000000"/>
          <w:sz w:val="25"/>
        </w:rPr>
        <w:t>Partners and research sites sought</w:t>
      </w:r>
    </w:p>
    <w:p>
      <w:pPr>
        <w:spacing w:after="40" w:line="245" w:lineRule="auto"/>
      </w:pPr>
      <w:r>
        <w:rPr>
          <w:rFonts w:ascii="Aptos" w:hAnsi="Aptos"/>
          <w:b w:val="0"/>
          <w:color w:val="000000"/>
          <w:sz w:val="19"/>
        </w:rPr>
        <w:t>The consortium is seeking complementary organisations with relevant expertise and access to suitable research or pilot environments, including:</w:t>
      </w:r>
    </w:p>
    <w:p>
      <w:pPr>
        <w:pStyle w:val="ListBullet"/>
        <w:spacing w:after="30"/>
        <w:ind w:left="360" w:hanging="216"/>
      </w:pPr>
      <w:r>
        <w:rPr>
          <w:rFonts w:ascii="Aptos" w:hAnsi="Aptos"/>
          <w:b w:val="0"/>
          <w:color w:val="000000"/>
          <w:sz w:val="18"/>
        </w:rPr>
        <w:t>Universities and research organisations specialising in disability, public health, rehabilitation, social care, implementation science or health economics.</w:t>
      </w:r>
    </w:p>
    <w:p>
      <w:pPr>
        <w:pStyle w:val="ListBullet"/>
        <w:spacing w:after="30"/>
        <w:ind w:left="360" w:hanging="216"/>
      </w:pPr>
      <w:r>
        <w:rPr>
          <w:rFonts w:ascii="Aptos" w:hAnsi="Aptos"/>
          <w:b w:val="0"/>
          <w:color w:val="000000"/>
          <w:sz w:val="18"/>
        </w:rPr>
        <w:t>Hospitals, rehabilitation centres, municipalities, day centres, supported-living services, education providers and community services.</w:t>
      </w:r>
    </w:p>
    <w:p>
      <w:pPr>
        <w:pStyle w:val="ListBullet"/>
        <w:spacing w:after="30"/>
        <w:ind w:left="360" w:hanging="216"/>
      </w:pPr>
      <w:r>
        <w:rPr>
          <w:rFonts w:ascii="Aptos" w:hAnsi="Aptos"/>
          <w:b w:val="0"/>
          <w:color w:val="000000"/>
          <w:sz w:val="18"/>
        </w:rPr>
        <w:t>Organisations representing persons with disabilities, families and informal caregivers.</w:t>
      </w:r>
    </w:p>
    <w:p>
      <w:pPr>
        <w:pStyle w:val="ListBullet"/>
        <w:spacing w:after="30"/>
        <w:ind w:left="360" w:hanging="216"/>
      </w:pPr>
      <w:r>
        <w:rPr>
          <w:rFonts w:ascii="Aptos" w:hAnsi="Aptos"/>
          <w:b w:val="0"/>
          <w:color w:val="000000"/>
          <w:sz w:val="18"/>
        </w:rPr>
        <w:t>Technology partners in accessible design, assistive technology, artificial intelligence, data science, interoperability and responsible AI.</w:t>
      </w:r>
    </w:p>
    <w:p>
      <w:pPr>
        <w:pStyle w:val="ListBullet"/>
        <w:spacing w:after="30"/>
        <w:ind w:left="360" w:hanging="216"/>
      </w:pPr>
      <w:r>
        <w:rPr>
          <w:rFonts w:ascii="Aptos" w:hAnsi="Aptos"/>
          <w:b w:val="0"/>
          <w:color w:val="000000"/>
          <w:sz w:val="18"/>
        </w:rPr>
        <w:t>Communication, dissemination, policy, standardisation and exploitation partners.</w:t>
      </w:r>
    </w:p>
    <w:p>
      <w:pPr>
        <w:pStyle w:val="Heading1"/>
        <w:spacing w:before="60" w:after="40"/>
      </w:pPr>
      <w:r>
        <w:rPr>
          <w:rFonts w:ascii="Aptos" w:hAnsi="Aptos"/>
          <w:b/>
          <w:color w:val="000000"/>
          <w:sz w:val="25"/>
        </w:rPr>
        <w:t>Expected contribution from interested partners</w:t>
      </w:r>
    </w:p>
    <w:p>
      <w:pPr>
        <w:spacing w:after="40" w:line="245" w:lineRule="auto"/>
      </w:pPr>
      <w:r>
        <w:rPr>
          <w:rFonts w:ascii="Aptos" w:hAnsi="Aptos"/>
          <w:b w:val="0"/>
          <w:color w:val="000000"/>
          <w:sz w:val="19"/>
        </w:rPr>
        <w:t>Interested partners are invited to identify the expertise, tasks and resources they could contribute, as well as a suitable service or research site in their country that supports persons with disabilities or special needs and their families. The site should be willing to participate in co-design, implementation, recruitment and evaluation activities where relevant.</w:t>
      </w:r>
    </w:p>
    <w:p>
      <w:pPr>
        <w:pStyle w:val="Title"/>
        <w:pageBreakBefore/>
        <w:spacing w:after="80"/>
      </w:pPr>
      <w:r>
        <w:rPr>
          <w:rFonts w:ascii="Aptos" w:hAnsi="Aptos"/>
          <w:b/>
          <w:color w:val="000000"/>
          <w:sz w:val="40"/>
        </w:rPr>
        <w:t>Partner Expression of Interest</w:t>
      </w:r>
    </w:p>
    <w:p>
      <w:pPr>
        <w:spacing w:after="160"/>
      </w:pPr>
      <w:r>
        <w:rPr>
          <w:rFonts w:ascii="Aptos" w:hAnsi="Aptos"/>
          <w:b w:val="0"/>
          <w:color w:val="17365D"/>
          <w:sz w:val="20"/>
        </w:rPr>
        <w:t>Please complete this short form and return it to the INCLUDE LIFE proposal coordination team.</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096"/>
        <w:gridCol w:w="6984"/>
      </w:tblGrid>
      <w:tr>
        <w:tc>
          <w:tcPr>
            <w:tcW w:type="dxa" w:w="5112"/>
            <w:shd w:fill="17365D"/>
            <w:tcMar>
              <w:top w:w="110" w:type="dxa"/>
              <w:start w:w="120" w:type="dxa"/>
              <w:bottom w:w="110" w:type="dxa"/>
              <w:end w:w="120" w:type="dxa"/>
            </w:tcMar>
          </w:tcPr>
          <w:p>
            <w:r>
              <w:rPr>
                <w:rFonts w:ascii="Aptos" w:hAnsi="Aptos"/>
                <w:b/>
                <w:color w:val="FFFFFF"/>
                <w:sz w:val="20"/>
              </w:rPr>
              <w:t>Organisation details</w:t>
            </w:r>
          </w:p>
        </w:tc>
        <w:tc>
          <w:tcPr>
            <w:tcW w:type="dxa" w:w="5112"/>
            <w:shd w:fill="17365D"/>
            <w:tcMar>
              <w:top w:w="110" w:type="dxa"/>
              <w:start w:w="120" w:type="dxa"/>
              <w:bottom w:w="110" w:type="dxa"/>
              <w:end w:w="120" w:type="dxa"/>
            </w:tcMar>
          </w:tcPr>
          <w:p>
            <w:r>
              <w:rPr>
                <w:rFonts w:ascii="Aptos" w:hAnsi="Aptos"/>
                <w:b/>
                <w:color w:val="FFFFFF"/>
                <w:sz w:val="20"/>
              </w:rPr>
              <w:t>Information to be completed</w:t>
            </w:r>
          </w:p>
        </w:tc>
      </w:tr>
      <w:tr>
        <w:tc>
          <w:tcPr>
            <w:tcW w:type="dxa" w:w="3096"/>
            <w:tcMar>
              <w:top w:w="65" w:type="dxa"/>
              <w:start w:w="120" w:type="dxa"/>
              <w:bottom w:w="65" w:type="dxa"/>
              <w:end w:w="120" w:type="dxa"/>
            </w:tcMar>
            <w:vAlign w:val="center"/>
            <w:shd w:fill="EAF2F8"/>
          </w:tcPr>
          <w:p>
            <w:r>
              <w:rPr>
                <w:rFonts w:ascii="Aptos" w:hAnsi="Aptos"/>
                <w:b/>
                <w:color w:val="000000"/>
                <w:sz w:val="18"/>
              </w:rPr>
              <w:t>Organisation name</w:t>
            </w:r>
          </w:p>
        </w:tc>
        <w:tc>
          <w:tcPr>
            <w:tcW w:type="dxa" w:w="6984"/>
            <w:tcMar>
              <w:top w:w="65" w:type="dxa"/>
              <w:start w:w="120" w:type="dxa"/>
              <w:bottom w:w="65" w:type="dxa"/>
              <w:end w:w="120" w:type="dxa"/>
            </w:tcMar>
            <w:vAlign w:val="center"/>
            <w:shd w:fill="FFFFFF"/>
          </w:tcPr>
          <w:p>
            <w:r>
              <w:rPr>
                <w:rFonts w:ascii="Aptos" w:hAnsi="Aptos"/>
                <w:b w:val="0"/>
                <w:color w:val="666666"/>
                <w:sz w:val="17"/>
              </w:rPr>
              <w:t xml:space="preserve"> </w:t>
            </w:r>
          </w:p>
        </w:tc>
      </w:tr>
      <w:tr>
        <w:tc>
          <w:tcPr>
            <w:tcW w:type="dxa" w:w="3096"/>
            <w:tcMar>
              <w:top w:w="65" w:type="dxa"/>
              <w:start w:w="120" w:type="dxa"/>
              <w:bottom w:w="65" w:type="dxa"/>
              <w:end w:w="120" w:type="dxa"/>
            </w:tcMar>
            <w:vAlign w:val="center"/>
            <w:shd w:fill="F5F7FA"/>
          </w:tcPr>
          <w:p>
            <w:r>
              <w:rPr>
                <w:rFonts w:ascii="Aptos" w:hAnsi="Aptos"/>
                <w:b/>
                <w:color w:val="000000"/>
                <w:sz w:val="18"/>
              </w:rPr>
              <w:t>Country</w:t>
            </w:r>
          </w:p>
        </w:tc>
        <w:tc>
          <w:tcPr>
            <w:tcW w:type="dxa" w:w="6984"/>
            <w:tcMar>
              <w:top w:w="65" w:type="dxa"/>
              <w:start w:w="120" w:type="dxa"/>
              <w:bottom w:w="65" w:type="dxa"/>
              <w:end w:w="120" w:type="dxa"/>
            </w:tcMar>
            <w:vAlign w:val="center"/>
            <w:shd w:fill="FFFFFF"/>
          </w:tcPr>
          <w:p>
            <w:r>
              <w:rPr>
                <w:rFonts w:ascii="Aptos" w:hAnsi="Aptos"/>
                <w:b w:val="0"/>
                <w:color w:val="666666"/>
                <w:sz w:val="17"/>
              </w:rPr>
              <w:t xml:space="preserve"> </w:t>
            </w:r>
          </w:p>
        </w:tc>
      </w:tr>
      <w:tr>
        <w:tc>
          <w:tcPr>
            <w:tcW w:type="dxa" w:w="3096"/>
            <w:tcMar>
              <w:top w:w="65" w:type="dxa"/>
              <w:start w:w="120" w:type="dxa"/>
              <w:bottom w:w="65" w:type="dxa"/>
              <w:end w:w="120" w:type="dxa"/>
            </w:tcMar>
            <w:vAlign w:val="center"/>
            <w:shd w:fill="EAF2F8"/>
          </w:tcPr>
          <w:p>
            <w:r>
              <w:rPr>
                <w:rFonts w:ascii="Aptos" w:hAnsi="Aptos"/>
                <w:b/>
                <w:color w:val="000000"/>
                <w:sz w:val="18"/>
              </w:rPr>
              <w:t>Organisation type</w:t>
            </w:r>
          </w:p>
        </w:tc>
        <w:tc>
          <w:tcPr>
            <w:tcW w:type="dxa" w:w="6984"/>
            <w:tcMar>
              <w:top w:w="65" w:type="dxa"/>
              <w:start w:w="120" w:type="dxa"/>
              <w:bottom w:w="65" w:type="dxa"/>
              <w:end w:w="120" w:type="dxa"/>
            </w:tcMar>
            <w:vAlign w:val="center"/>
            <w:shd w:fill="FFFFFF"/>
          </w:tcPr>
          <w:p>
            <w:r>
              <w:rPr>
                <w:rFonts w:ascii="Aptos" w:hAnsi="Aptos"/>
                <w:b w:val="0"/>
                <w:color w:val="666666"/>
                <w:sz w:val="17"/>
              </w:rPr>
              <w:t>University / Research organisation / Healthcare provider / Service provider / NGO / Public authority / SME / Other</w:t>
            </w:r>
          </w:p>
        </w:tc>
      </w:tr>
      <w:tr>
        <w:tc>
          <w:tcPr>
            <w:tcW w:type="dxa" w:w="3096"/>
            <w:tcMar>
              <w:top w:w="65" w:type="dxa"/>
              <w:start w:w="120" w:type="dxa"/>
              <w:bottom w:w="65" w:type="dxa"/>
              <w:end w:w="120" w:type="dxa"/>
            </w:tcMar>
            <w:vAlign w:val="center"/>
            <w:shd w:fill="F5F7FA"/>
          </w:tcPr>
          <w:p>
            <w:r>
              <w:rPr>
                <w:rFonts w:ascii="Aptos" w:hAnsi="Aptos"/>
                <w:b/>
                <w:color w:val="000000"/>
                <w:sz w:val="18"/>
              </w:rPr>
              <w:t>Participant Identification Code</w:t>
            </w:r>
          </w:p>
        </w:tc>
        <w:tc>
          <w:tcPr>
            <w:tcW w:type="dxa" w:w="6984"/>
            <w:tcMar>
              <w:top w:w="65" w:type="dxa"/>
              <w:start w:w="120" w:type="dxa"/>
              <w:bottom w:w="65" w:type="dxa"/>
              <w:end w:w="120" w:type="dxa"/>
            </w:tcMar>
            <w:vAlign w:val="center"/>
            <w:shd w:fill="FFFFFF"/>
          </w:tcPr>
          <w:p>
            <w:r>
              <w:rPr>
                <w:rFonts w:ascii="Aptos" w:hAnsi="Aptos"/>
                <w:b w:val="0"/>
                <w:color w:val="666666"/>
                <w:sz w:val="17"/>
              </w:rPr>
              <w:t>PIC number</w:t>
            </w:r>
          </w:p>
        </w:tc>
      </w:tr>
      <w:tr>
        <w:tc>
          <w:tcPr>
            <w:tcW w:type="dxa" w:w="3096"/>
            <w:tcMar>
              <w:top w:w="65" w:type="dxa"/>
              <w:start w:w="120" w:type="dxa"/>
              <w:bottom w:w="65" w:type="dxa"/>
              <w:end w:w="120" w:type="dxa"/>
            </w:tcMar>
            <w:vAlign w:val="center"/>
            <w:shd w:fill="EAF2F8"/>
          </w:tcPr>
          <w:p>
            <w:r>
              <w:rPr>
                <w:rFonts w:ascii="Aptos" w:hAnsi="Aptos"/>
                <w:b/>
                <w:color w:val="000000"/>
                <w:sz w:val="18"/>
              </w:rPr>
              <w:t>Organisation website</w:t>
            </w:r>
          </w:p>
        </w:tc>
        <w:tc>
          <w:tcPr>
            <w:tcW w:type="dxa" w:w="6984"/>
            <w:tcMar>
              <w:top w:w="65" w:type="dxa"/>
              <w:start w:w="120" w:type="dxa"/>
              <w:bottom w:w="65" w:type="dxa"/>
              <w:end w:w="120" w:type="dxa"/>
            </w:tcMar>
            <w:vAlign w:val="center"/>
            <w:shd w:fill="FFFFFF"/>
          </w:tcPr>
          <w:p>
            <w:r>
              <w:rPr>
                <w:rFonts w:ascii="Aptos" w:hAnsi="Aptos"/>
                <w:b w:val="0"/>
                <w:color w:val="666666"/>
                <w:sz w:val="17"/>
              </w:rPr>
              <w:t xml:space="preserve"> </w:t>
            </w:r>
          </w:p>
        </w:tc>
      </w:tr>
      <w:tr>
        <w:tc>
          <w:tcPr>
            <w:tcW w:type="dxa" w:w="3096"/>
            <w:tcMar>
              <w:top w:w="65" w:type="dxa"/>
              <w:start w:w="120" w:type="dxa"/>
              <w:bottom w:w="65" w:type="dxa"/>
              <w:end w:w="120" w:type="dxa"/>
            </w:tcMar>
            <w:vAlign w:val="center"/>
            <w:shd w:fill="F5F7FA"/>
          </w:tcPr>
          <w:p>
            <w:r>
              <w:rPr>
                <w:rFonts w:ascii="Aptos" w:hAnsi="Aptos"/>
                <w:b/>
                <w:color w:val="000000"/>
                <w:sz w:val="18"/>
              </w:rPr>
              <w:t>Lead contact</w:t>
            </w:r>
          </w:p>
        </w:tc>
        <w:tc>
          <w:tcPr>
            <w:tcW w:type="dxa" w:w="6984"/>
            <w:tcMar>
              <w:top w:w="65" w:type="dxa"/>
              <w:start w:w="120" w:type="dxa"/>
              <w:bottom w:w="65" w:type="dxa"/>
              <w:end w:w="120" w:type="dxa"/>
            </w:tcMar>
            <w:vAlign w:val="center"/>
            <w:shd w:fill="FFFFFF"/>
          </w:tcPr>
          <w:p>
            <w:r>
              <w:rPr>
                <w:rFonts w:ascii="Aptos" w:hAnsi="Aptos"/>
                <w:b w:val="0"/>
                <w:color w:val="666666"/>
                <w:sz w:val="17"/>
              </w:rPr>
              <w:t>Full name and position</w:t>
            </w:r>
          </w:p>
        </w:tc>
      </w:tr>
      <w:tr>
        <w:tc>
          <w:tcPr>
            <w:tcW w:type="dxa" w:w="3096"/>
            <w:tcMar>
              <w:top w:w="65" w:type="dxa"/>
              <w:start w:w="120" w:type="dxa"/>
              <w:bottom w:w="65" w:type="dxa"/>
              <w:end w:w="120" w:type="dxa"/>
            </w:tcMar>
            <w:vAlign w:val="center"/>
            <w:shd w:fill="EAF2F8"/>
          </w:tcPr>
          <w:p>
            <w:r>
              <w:rPr>
                <w:rFonts w:ascii="Aptos" w:hAnsi="Aptos"/>
                <w:b/>
                <w:color w:val="000000"/>
                <w:sz w:val="18"/>
              </w:rPr>
              <w:t>Email and telephone</w:t>
            </w:r>
          </w:p>
        </w:tc>
        <w:tc>
          <w:tcPr>
            <w:tcW w:type="dxa" w:w="6984"/>
            <w:tcMar>
              <w:top w:w="65" w:type="dxa"/>
              <w:start w:w="120" w:type="dxa"/>
              <w:bottom w:w="65" w:type="dxa"/>
              <w:end w:w="120" w:type="dxa"/>
            </w:tcMar>
            <w:vAlign w:val="center"/>
            <w:shd w:fill="FFFFFF"/>
          </w:tcPr>
          <w:p>
            <w:r>
              <w:rPr>
                <w:rFonts w:ascii="Aptos" w:hAnsi="Aptos"/>
                <w:b w:val="0"/>
                <w:color w:val="666666"/>
                <w:sz w:val="17"/>
              </w:rPr>
              <w:t xml:space="preserve"> </w:t>
            </w:r>
          </w:p>
        </w:tc>
      </w:tr>
    </w:tbl>
    <w:p>
      <w:pPr>
        <w:pStyle w:val="Heading1"/>
        <w:spacing w:before="160" w:after="60"/>
      </w:pPr>
      <w:r>
        <w:rPr>
          <w:rFonts w:ascii="Aptos" w:hAnsi="Aptos"/>
          <w:b/>
          <w:color w:val="000000"/>
          <w:sz w:val="25"/>
        </w:rPr>
        <w:t>Relevant expertise</w:t>
      </w:r>
    </w:p>
    <w:p>
      <w:pPr>
        <w:spacing w:after="80" w:line="245" w:lineRule="auto"/>
      </w:pPr>
      <w:r>
        <w:rPr>
          <w:rFonts w:ascii="Aptos" w:hAnsi="Aptos"/>
          <w:b w:val="0"/>
          <w:color w:val="000000"/>
          <w:sz w:val="19"/>
        </w:rPr>
        <w:t>Please provide a short description of the organisation's expertise, experience, infrastructure and added value for the proposal.</w:t>
      </w:r>
    </w:p>
    <w:p>
      <w:pPr>
        <w:spacing w:after="60"/>
      </w:pPr>
      <w:r>
        <w:rPr>
          <w:rFonts w:ascii="Aptos" w:hAnsi="Aptos"/>
          <w:b w:val="0"/>
          <w:color w:val="B7B7B7"/>
          <w:sz w:val="18"/>
        </w:rPr>
        <w:t>________________________________________________________________________________</w:t>
      </w:r>
    </w:p>
    <w:p>
      <w:pPr>
        <w:spacing w:after="60"/>
      </w:pPr>
      <w:r>
        <w:rPr>
          <w:rFonts w:ascii="Aptos" w:hAnsi="Aptos"/>
          <w:b w:val="0"/>
          <w:color w:val="B7B7B7"/>
          <w:sz w:val="18"/>
        </w:rPr>
        <w:t>________________________________________________________________________________</w:t>
      </w:r>
    </w:p>
    <w:p>
      <w:pPr>
        <w:pStyle w:val="Heading1"/>
        <w:spacing w:before="160" w:after="60"/>
      </w:pPr>
      <w:r>
        <w:rPr>
          <w:rFonts w:ascii="Aptos" w:hAnsi="Aptos"/>
          <w:b/>
          <w:color w:val="000000"/>
          <w:sz w:val="25"/>
        </w:rPr>
        <w:t>Proposed role in the project</w:t>
      </w:r>
    </w:p>
    <w:p>
      <w:pPr>
        <w:spacing w:after="80" w:line="245" w:lineRule="auto"/>
      </w:pPr>
      <w:r>
        <w:rPr>
          <w:rFonts w:ascii="Aptos" w:hAnsi="Aptos"/>
          <w:b w:val="0"/>
          <w:color w:val="000000"/>
          <w:sz w:val="19"/>
        </w:rPr>
        <w:t>Please describe the work package, task or activity the organisation would like to lead or contribute to, including any specific deliverables or responsibilities.</w:t>
      </w:r>
    </w:p>
    <w:p>
      <w:pPr>
        <w:spacing w:after="60"/>
      </w:pPr>
      <w:r>
        <w:rPr>
          <w:rFonts w:ascii="Aptos" w:hAnsi="Aptos"/>
          <w:b w:val="0"/>
          <w:color w:val="B7B7B7"/>
          <w:sz w:val="18"/>
        </w:rPr>
        <w:t>________________________________________________________________________________</w:t>
      </w:r>
    </w:p>
    <w:p>
      <w:pPr>
        <w:spacing w:after="60"/>
      </w:pPr>
      <w:r>
        <w:rPr>
          <w:rFonts w:ascii="Aptos" w:hAnsi="Aptos"/>
          <w:b w:val="0"/>
          <w:color w:val="B7B7B7"/>
          <w:sz w:val="18"/>
        </w:rPr>
        <w:t>________________________________________________________________________________</w:t>
      </w:r>
    </w:p>
    <w:p>
      <w:pPr>
        <w:pStyle w:val="Heading1"/>
        <w:spacing w:before="160" w:after="60"/>
      </w:pPr>
      <w:r>
        <w:rPr>
          <w:rFonts w:ascii="Aptos" w:hAnsi="Aptos"/>
          <w:b/>
          <w:color w:val="000000"/>
          <w:sz w:val="25"/>
        </w:rPr>
        <w:t>Proposed research or pilot site</w:t>
      </w:r>
    </w:p>
    <w:p>
      <w:pPr>
        <w:spacing w:after="80" w:line="245" w:lineRule="auto"/>
      </w:pPr>
      <w:r>
        <w:rPr>
          <w:rFonts w:ascii="Aptos" w:hAnsi="Aptos"/>
          <w:b w:val="0"/>
          <w:color w:val="000000"/>
          <w:sz w:val="19"/>
        </w:rPr>
        <w:t>Please briefly describe a potential service or research setting in your country, the population it supports, its approximate reach and its potential contribution to co-design, recruitment, implementation or evaluation.</w:t>
      </w:r>
    </w:p>
    <w:p>
      <w:pPr>
        <w:spacing w:after="60"/>
      </w:pPr>
      <w:r>
        <w:rPr>
          <w:rFonts w:ascii="Aptos" w:hAnsi="Aptos"/>
          <w:b w:val="0"/>
          <w:color w:val="B7B7B7"/>
          <w:sz w:val="18"/>
        </w:rPr>
        <w:t>________________________________________________________________________________</w:t>
      </w:r>
    </w:p>
    <w:p>
      <w:pPr>
        <w:spacing w:after="60"/>
      </w:pPr>
      <w:r>
        <w:rPr>
          <w:rFonts w:ascii="Aptos" w:hAnsi="Aptos"/>
          <w:b w:val="0"/>
          <w:color w:val="B7B7B7"/>
          <w:sz w:val="18"/>
        </w:rPr>
        <w:t>________________________________________________________________________________</w:t>
      </w:r>
    </w:p>
    <w:p>
      <w:pPr>
        <w:pStyle w:val="Heading1"/>
        <w:spacing w:before="160" w:after="60"/>
      </w:pPr>
      <w:r>
        <w:rPr>
          <w:rFonts w:ascii="Aptos" w:hAnsi="Aptos"/>
          <w:b/>
          <w:color w:val="000000"/>
          <w:sz w:val="25"/>
        </w:rPr>
        <w:t>Additional information</w:t>
      </w:r>
    </w:p>
    <w:p>
      <w:pPr>
        <w:spacing w:after="40"/>
      </w:pPr>
      <w:r>
        <w:rPr>
          <w:rFonts w:ascii="Aptos" w:hAnsi="Aptos"/>
          <w:b w:val="0"/>
          <w:color w:val="000000"/>
          <w:sz w:val="20"/>
        </w:rPr>
        <w:t>☐  The organisation is interested in joining the consortium.</w:t>
      </w:r>
    </w:p>
    <w:p>
      <w:pPr>
        <w:spacing w:after="40"/>
      </w:pPr>
      <w:r>
        <w:rPr>
          <w:rFonts w:ascii="Aptos" w:hAnsi="Aptos"/>
          <w:b w:val="0"/>
          <w:color w:val="000000"/>
          <w:sz w:val="20"/>
        </w:rPr>
        <w:t>☐  The organisation may be interested in leading a work package or task.</w:t>
      </w:r>
    </w:p>
    <w:p>
      <w:pPr>
        <w:spacing w:after="40"/>
      </w:pPr>
      <w:r>
        <w:rPr>
          <w:rFonts w:ascii="Aptos" w:hAnsi="Aptos"/>
          <w:b w:val="0"/>
          <w:color w:val="000000"/>
          <w:sz w:val="20"/>
        </w:rPr>
        <w:t>☐  The organisation can provide access to end users or a pilot site.</w:t>
      </w:r>
    </w:p>
    <w:p>
      <w:pPr>
        <w:spacing w:after="40"/>
      </w:pPr>
      <w:r>
        <w:rPr>
          <w:rFonts w:ascii="Aptos" w:hAnsi="Aptos"/>
          <w:b w:val="0"/>
          <w:color w:val="000000"/>
          <w:sz w:val="20"/>
        </w:rPr>
        <w:t>☐  The organisation has previous experience in Horizon Europe or other EU-funded projects.</w:t>
      </w:r>
    </w:p>
    <w:sectPr w:rsidR="00FC693F" w:rsidRPr="0006063C" w:rsidSect="00034616">
      <w:footerReference w:type="default" r:id="rId9"/>
      <w:pgSz w:w="12240" w:h="15840"/>
      <w:pgMar w:top="605" w:right="1008" w:bottom="64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color w:val="666666"/>
        <w:sz w:val="16"/>
      </w:rPr>
      <w:t>INCLUDE LIFE  |  Daniela Blecher  |  TailorPath / MLAIA  |  www.tailor-path.com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